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4FE" w:rsidRPr="002D0053" w:rsidRDefault="00C35076">
      <w:pPr>
        <w:jc w:val="center"/>
        <w:rPr>
          <w:b/>
        </w:rPr>
      </w:pPr>
      <w:r w:rsidRPr="002D0053">
        <w:rPr>
          <w:rFonts w:ascii="Times New Roman" w:hAnsi="Times New Roman"/>
          <w:b/>
          <w:sz w:val="28"/>
        </w:rPr>
        <w:t xml:space="preserve">Extended Abstract Template: How to write </w:t>
      </w:r>
      <w:proofErr w:type="gramStart"/>
      <w:r w:rsidR="00B9075D">
        <w:rPr>
          <w:rFonts w:ascii="Times New Roman" w:hAnsi="Times New Roman"/>
          <w:b/>
          <w:sz w:val="28"/>
        </w:rPr>
        <w:t xml:space="preserve">an </w:t>
      </w:r>
      <w:r w:rsidRPr="002D0053">
        <w:rPr>
          <w:rFonts w:ascii="Times New Roman" w:hAnsi="Times New Roman"/>
          <w:b/>
          <w:sz w:val="28"/>
        </w:rPr>
        <w:t xml:space="preserve"> extended</w:t>
      </w:r>
      <w:proofErr w:type="gramEnd"/>
      <w:r w:rsidRPr="002D0053">
        <w:rPr>
          <w:rFonts w:ascii="Times New Roman" w:hAnsi="Times New Roman"/>
          <w:b/>
          <w:sz w:val="28"/>
        </w:rPr>
        <w:t xml:space="preserve"> abstract for iIRID2026</w:t>
      </w:r>
    </w:p>
    <w:p w:rsidR="00BC74FE" w:rsidRDefault="00C35076">
      <w:pPr>
        <w:jc w:val="center"/>
      </w:pPr>
      <w:r>
        <w:rPr>
          <w:rFonts w:ascii="Times New Roman" w:hAnsi="Times New Roman"/>
          <w:sz w:val="24"/>
        </w:rPr>
        <w:t>First A. Author1,</w:t>
      </w:r>
      <w:proofErr w:type="gramStart"/>
      <w:r>
        <w:rPr>
          <w:rFonts w:ascii="Times New Roman" w:hAnsi="Times New Roman"/>
          <w:sz w:val="24"/>
        </w:rPr>
        <w:t>2,*</w:t>
      </w:r>
      <w:proofErr w:type="gramEnd"/>
      <w:r>
        <w:rPr>
          <w:rFonts w:ascii="Times New Roman" w:hAnsi="Times New Roman"/>
          <w:sz w:val="24"/>
        </w:rPr>
        <w:t>, Second B. Author2, and Third C. Author3</w:t>
      </w:r>
    </w:p>
    <w:p w:rsidR="00BC74FE" w:rsidRDefault="00C35076">
      <w:pPr>
        <w:spacing w:after="40"/>
        <w:jc w:val="center"/>
      </w:pPr>
      <w:r>
        <w:rPr>
          <w:rFonts w:ascii="Times New Roman" w:hAnsi="Times New Roman"/>
          <w:i/>
          <w:sz w:val="20"/>
        </w:rPr>
        <w:t>1School of Mechatronic Systems Engineering, Simon Fraser University, Burnaby, Canada</w:t>
      </w:r>
    </w:p>
    <w:p w:rsidR="00BC74FE" w:rsidRDefault="00C35076">
      <w:pPr>
        <w:spacing w:after="40"/>
        <w:jc w:val="center"/>
      </w:pPr>
      <w:r>
        <w:rPr>
          <w:rFonts w:ascii="Times New Roman" w:hAnsi="Times New Roman"/>
          <w:i/>
          <w:sz w:val="20"/>
        </w:rPr>
        <w:t>2University of Groningen, Kapteyn Astronomical Institute, Groningen, the Netherlands</w:t>
      </w:r>
    </w:p>
    <w:p w:rsidR="00BC74FE" w:rsidRDefault="00C35076">
      <w:pPr>
        <w:spacing w:after="40"/>
        <w:jc w:val="center"/>
      </w:pPr>
      <w:r>
        <w:rPr>
          <w:rFonts w:ascii="Times New Roman" w:hAnsi="Times New Roman"/>
          <w:i/>
          <w:sz w:val="20"/>
        </w:rPr>
        <w:t>3California Institute of Technology, Pasadena, CA 91125, USA</w:t>
      </w:r>
    </w:p>
    <w:p w:rsidR="0007765E" w:rsidRDefault="00C35076" w:rsidP="0007765E">
      <w:pPr>
        <w:spacing w:after="240"/>
        <w:jc w:val="center"/>
        <w:rPr>
          <w:rFonts w:ascii="Times New Roman" w:hAnsi="Times New Roman"/>
          <w:i/>
          <w:sz w:val="20"/>
        </w:rPr>
      </w:pPr>
      <w:r>
        <w:rPr>
          <w:rFonts w:ascii="Times New Roman" w:hAnsi="Times New Roman"/>
          <w:i/>
          <w:sz w:val="20"/>
        </w:rPr>
        <w:t>*Contact: First.Author@sfu.ca, phone +1-778 782 0000</w:t>
      </w:r>
    </w:p>
    <w:p w:rsidR="00C35076" w:rsidRPr="0007765E" w:rsidRDefault="00C35076" w:rsidP="00C35076">
      <w:pPr>
        <w:spacing w:after="240"/>
        <w:rPr>
          <w:rFonts w:ascii="Times New Roman" w:hAnsi="Times New Roman"/>
          <w:i/>
          <w:sz w:val="20"/>
        </w:rPr>
      </w:pPr>
      <w:r>
        <w:rPr>
          <w:rFonts w:ascii="Times New Roman" w:hAnsi="Times New Roman"/>
          <w:i/>
          <w:sz w:val="20"/>
        </w:rPr>
        <w:t xml:space="preserve">Note to author: </w:t>
      </w:r>
      <w:r w:rsidRPr="00C35076">
        <w:rPr>
          <w:rFonts w:ascii="Times New Roman" w:hAnsi="Times New Roman"/>
          <w:i/>
          <w:sz w:val="20"/>
        </w:rPr>
        <w:t>At least one of the authors is affiliated with industry or is an international collaborator.</w:t>
      </w:r>
    </w:p>
    <w:p w:rsidR="00BC74FE" w:rsidRDefault="00C35076">
      <w:pPr>
        <w:jc w:val="both"/>
      </w:pPr>
      <w:r w:rsidRPr="00B9075D">
        <w:rPr>
          <w:rFonts w:ascii="Times New Roman" w:hAnsi="Times New Roman"/>
          <w:b/>
          <w:sz w:val="20"/>
        </w:rPr>
        <w:t>Abstract</w:t>
      </w:r>
      <w:r>
        <w:rPr>
          <w:rFonts w:ascii="Times New Roman" w:hAnsi="Times New Roman"/>
          <w:sz w:val="20"/>
        </w:rPr>
        <w:t>— This document gives formatting instructions for authors preparing extended abstracts in Microsoft Word for publication in the program and proceedings for IIRID2026. The authors are asked to follow the instructions given in the document when preparing their abstracts to assist the Local Organizing Committee with the preparation of the conference program and proceedings. You can use this document as both an instruction set and as a template into which you can type or paste your own text.</w:t>
      </w:r>
    </w:p>
    <w:p w:rsidR="00BC74FE" w:rsidRDefault="00C35076">
      <w:r>
        <w:rPr>
          <w:rFonts w:ascii="Times New Roman" w:hAnsi="Times New Roman"/>
          <w:b/>
          <w:sz w:val="24"/>
        </w:rPr>
        <w:t>Introduction</w:t>
      </w:r>
    </w:p>
    <w:p w:rsidR="00BC74FE" w:rsidRDefault="00C35076">
      <w:pPr>
        <w:ind w:firstLine="283"/>
        <w:jc w:val="both"/>
        <w:rPr>
          <w:rFonts w:ascii="Times New Roman" w:hAnsi="Times New Roman"/>
          <w:sz w:val="24"/>
        </w:rPr>
      </w:pPr>
      <w:r>
        <w:rPr>
          <w:rFonts w:ascii="Times New Roman" w:hAnsi="Times New Roman"/>
          <w:sz w:val="24"/>
        </w:rPr>
        <w:t xml:space="preserve">This document is a template. This should make it relatively easy for </w:t>
      </w:r>
      <w:r w:rsidR="00B9075D">
        <w:rPr>
          <w:rFonts w:ascii="Times New Roman" w:hAnsi="Times New Roman"/>
          <w:sz w:val="24"/>
        </w:rPr>
        <w:t xml:space="preserve">the </w:t>
      </w:r>
      <w:r>
        <w:rPr>
          <w:rFonts w:ascii="Times New Roman" w:hAnsi="Times New Roman"/>
          <w:sz w:val="24"/>
        </w:rPr>
        <w:t>extended abstracts submitted to be modified to form a final proceedings paper. An electronic copy of this template can be downloaded from the conference website https://iirid.utem.edu.my. Finished papers should be submitted as Doc (</w:t>
      </w:r>
      <w:r w:rsidR="008120F5">
        <w:rPr>
          <w:rFonts w:ascii="Times New Roman" w:hAnsi="Times New Roman"/>
          <w:sz w:val="24"/>
        </w:rPr>
        <w:t>Word</w:t>
      </w:r>
      <w:r>
        <w:rPr>
          <w:rFonts w:ascii="Times New Roman" w:hAnsi="Times New Roman"/>
          <w:sz w:val="24"/>
        </w:rPr>
        <w:t>) files through the submission link on the website.</w:t>
      </w:r>
    </w:p>
    <w:p w:rsidR="002D0053" w:rsidRPr="00EA10FA" w:rsidRDefault="002D0053" w:rsidP="002D0053">
      <w:pPr>
        <w:pStyle w:val="BodyText2"/>
        <w:spacing w:after="0" w:line="240" w:lineRule="auto"/>
        <w:jc w:val="both"/>
        <w:rPr>
          <w:rFonts w:ascii="Times New Roman" w:hAnsi="Times New Roman" w:cs="Times New Roman"/>
          <w:sz w:val="24"/>
          <w:szCs w:val="24"/>
          <w:lang w:val="tr-TR"/>
        </w:rPr>
      </w:pPr>
      <w:r w:rsidRPr="00EA10FA">
        <w:rPr>
          <w:rFonts w:ascii="Times New Roman" w:hAnsi="Times New Roman" w:cs="Times New Roman"/>
          <w:sz w:val="24"/>
          <w:szCs w:val="24"/>
          <w:lang w:val="tr-TR"/>
        </w:rPr>
        <w:t>What to include?</w:t>
      </w:r>
    </w:p>
    <w:p w:rsidR="002D0053" w:rsidRPr="00EA10FA" w:rsidRDefault="002D0053" w:rsidP="002D0053">
      <w:pPr>
        <w:pStyle w:val="BodyText2"/>
        <w:spacing w:after="0" w:line="240" w:lineRule="auto"/>
        <w:jc w:val="both"/>
        <w:rPr>
          <w:rFonts w:ascii="Times New Roman" w:hAnsi="Times New Roman" w:cs="Times New Roman"/>
          <w:sz w:val="24"/>
          <w:szCs w:val="24"/>
          <w:lang w:val="tr-TR"/>
        </w:rPr>
      </w:pPr>
    </w:p>
    <w:p w:rsidR="008120F5" w:rsidRDefault="002D0053" w:rsidP="002D0053">
      <w:pPr>
        <w:pStyle w:val="PlainText"/>
        <w:shd w:val="solid" w:color="FFFFFF" w:fill="FFFFFF"/>
        <w:jc w:val="both"/>
        <w:rPr>
          <w:rFonts w:ascii="Times New Roman" w:hAnsi="Times New Roman"/>
          <w:sz w:val="24"/>
          <w:szCs w:val="24"/>
        </w:rPr>
      </w:pPr>
      <w:r w:rsidRPr="008120F5">
        <w:rPr>
          <w:rFonts w:ascii="Times New Roman" w:hAnsi="Times New Roman"/>
          <w:bCs/>
          <w:sz w:val="24"/>
          <w:szCs w:val="24"/>
        </w:rPr>
        <w:t>The introduction</w:t>
      </w:r>
      <w:r w:rsidRPr="00EA10FA">
        <w:rPr>
          <w:rFonts w:ascii="Times New Roman" w:hAnsi="Times New Roman"/>
          <w:sz w:val="24"/>
          <w:szCs w:val="24"/>
        </w:rPr>
        <w:t xml:space="preserve"> section should (1) present the scope and objective of the paper and state the problem, (2) briefly review the pertinent literature, (3) describe the methods, and (4) provide an overview of the main results of the work.</w:t>
      </w:r>
      <w:r w:rsidR="00B9075D">
        <w:rPr>
          <w:rFonts w:ascii="Times New Roman" w:hAnsi="Times New Roman"/>
          <w:sz w:val="24"/>
          <w:szCs w:val="24"/>
        </w:rPr>
        <w:t xml:space="preserve"> </w:t>
      </w:r>
    </w:p>
    <w:p w:rsidR="008120F5" w:rsidRDefault="002D0053" w:rsidP="002D0053">
      <w:pPr>
        <w:pStyle w:val="PlainText"/>
        <w:shd w:val="solid" w:color="FFFFFF" w:fill="FFFFFF"/>
        <w:jc w:val="both"/>
        <w:rPr>
          <w:rFonts w:ascii="Times New Roman" w:hAnsi="Times New Roman"/>
          <w:sz w:val="24"/>
          <w:szCs w:val="24"/>
          <w:lang w:val="tr-TR"/>
        </w:rPr>
      </w:pPr>
      <w:r w:rsidRPr="00EA10FA">
        <w:rPr>
          <w:rFonts w:ascii="Times New Roman" w:hAnsi="Times New Roman"/>
          <w:b/>
          <w:bCs/>
          <w:sz w:val="24"/>
          <w:szCs w:val="24"/>
        </w:rPr>
        <w:t>The methodology</w:t>
      </w:r>
      <w:r w:rsidRPr="00EA10FA">
        <w:rPr>
          <w:rFonts w:ascii="Times New Roman" w:hAnsi="Times New Roman"/>
          <w:sz w:val="24"/>
          <w:szCs w:val="24"/>
        </w:rPr>
        <w:t xml:space="preserve"> must be clearly stated and described in sufficient detail or with sufficient references. </w:t>
      </w:r>
      <w:r w:rsidRPr="00EA10FA">
        <w:rPr>
          <w:rFonts w:ascii="Times New Roman" w:hAnsi="Times New Roman"/>
          <w:sz w:val="24"/>
          <w:szCs w:val="24"/>
          <w:lang w:val="tr-TR"/>
        </w:rPr>
        <w:t xml:space="preserve"> </w:t>
      </w:r>
    </w:p>
    <w:p w:rsidR="008120F5" w:rsidRDefault="002D0053" w:rsidP="002D0053">
      <w:pPr>
        <w:pStyle w:val="PlainText"/>
        <w:shd w:val="solid" w:color="FFFFFF" w:fill="FFFFFF"/>
        <w:jc w:val="both"/>
        <w:rPr>
          <w:rFonts w:ascii="Times New Roman" w:hAnsi="Times New Roman"/>
          <w:sz w:val="24"/>
          <w:szCs w:val="24"/>
          <w:lang w:val="tr-TR"/>
        </w:rPr>
      </w:pPr>
      <w:r w:rsidRPr="00C06FC5">
        <w:rPr>
          <w:rFonts w:ascii="Times New Roman" w:hAnsi="Times New Roman"/>
          <w:b/>
          <w:bCs/>
          <w:sz w:val="24"/>
          <w:szCs w:val="24"/>
          <w:lang w:val="tr-TR"/>
        </w:rPr>
        <w:t>The findings and arguments</w:t>
      </w:r>
      <w:r w:rsidRPr="00C06FC5">
        <w:rPr>
          <w:rFonts w:ascii="Times New Roman" w:hAnsi="Times New Roman"/>
          <w:sz w:val="24"/>
          <w:szCs w:val="24"/>
          <w:lang w:val="tr-TR"/>
        </w:rPr>
        <w:t xml:space="preserve"> of the work should be </w:t>
      </w:r>
      <w:r w:rsidRPr="00C06FC5">
        <w:rPr>
          <w:rFonts w:ascii="Times New Roman" w:hAnsi="Times New Roman"/>
          <w:i/>
          <w:sz w:val="24"/>
          <w:szCs w:val="24"/>
          <w:lang w:val="tr-TR"/>
        </w:rPr>
        <w:t>explicitly</w:t>
      </w:r>
      <w:r w:rsidRPr="00C06FC5">
        <w:rPr>
          <w:rFonts w:ascii="Times New Roman" w:hAnsi="Times New Roman"/>
          <w:sz w:val="24"/>
          <w:szCs w:val="24"/>
          <w:lang w:val="tr-TR"/>
        </w:rPr>
        <w:t xml:space="preserve"> described and illustrated. Supporting</w:t>
      </w:r>
      <w:r w:rsidRPr="00EA10FA">
        <w:rPr>
          <w:rFonts w:ascii="Times New Roman" w:hAnsi="Times New Roman"/>
          <w:sz w:val="24"/>
          <w:szCs w:val="24"/>
          <w:lang w:val="tr-TR"/>
        </w:rPr>
        <w:t xml:space="preserve"> figures, tables</w:t>
      </w:r>
      <w:r>
        <w:rPr>
          <w:i/>
          <w:sz w:val="24"/>
          <w:szCs w:val="24"/>
          <w:lang w:val="tr-TR"/>
        </w:rPr>
        <w:t>,</w:t>
      </w:r>
      <w:r w:rsidRPr="00EA10FA">
        <w:rPr>
          <w:rFonts w:ascii="Times New Roman" w:hAnsi="Times New Roman"/>
          <w:sz w:val="24"/>
          <w:szCs w:val="24"/>
          <w:lang w:val="tr-TR"/>
        </w:rPr>
        <w:t xml:space="preserve"> and images of the results (no more than two figures and two tables) may be included in the extended abstract.</w:t>
      </w:r>
    </w:p>
    <w:p w:rsidR="002D0053" w:rsidRPr="00EA10FA" w:rsidRDefault="002D0053" w:rsidP="002D0053">
      <w:pPr>
        <w:pStyle w:val="PlainText"/>
        <w:shd w:val="solid" w:color="FFFFFF" w:fill="FFFFFF"/>
        <w:jc w:val="both"/>
        <w:rPr>
          <w:rFonts w:ascii="Times New Roman" w:hAnsi="Times New Roman"/>
          <w:sz w:val="24"/>
          <w:szCs w:val="24"/>
        </w:rPr>
      </w:pPr>
      <w:r w:rsidRPr="00EA10FA">
        <w:rPr>
          <w:rFonts w:ascii="Times New Roman" w:hAnsi="Times New Roman"/>
          <w:sz w:val="24"/>
          <w:szCs w:val="24"/>
          <w:lang w:val="tr-TR"/>
        </w:rPr>
        <w:t xml:space="preserve"> </w:t>
      </w:r>
      <w:r w:rsidRPr="00EA10FA">
        <w:rPr>
          <w:rFonts w:ascii="Times New Roman" w:hAnsi="Times New Roman"/>
          <w:b/>
          <w:bCs/>
          <w:sz w:val="24"/>
          <w:szCs w:val="24"/>
        </w:rPr>
        <w:t>Conclusions</w:t>
      </w:r>
      <w:r w:rsidRPr="00EA10FA">
        <w:rPr>
          <w:rFonts w:ascii="Times New Roman" w:hAnsi="Times New Roman"/>
          <w:sz w:val="24"/>
          <w:szCs w:val="24"/>
        </w:rPr>
        <w:t xml:space="preserve"> should include (1) the principles and generalisations inferred from the results, (2) any exceptions to, or problems with these principles and generalisations, (3) theoretical and/or practical implications of the work, and (5) conclusions drawn and recommendations.</w:t>
      </w:r>
    </w:p>
    <w:p w:rsidR="002D0053" w:rsidRDefault="002D0053">
      <w:pPr>
        <w:ind w:firstLine="283"/>
        <w:jc w:val="both"/>
      </w:pPr>
    </w:p>
    <w:p w:rsidR="00BC74FE" w:rsidRDefault="00C35076">
      <w:r>
        <w:rPr>
          <w:rFonts w:ascii="Times New Roman" w:hAnsi="Times New Roman"/>
          <w:b/>
          <w:sz w:val="24"/>
        </w:rPr>
        <w:t>Page Layout</w:t>
      </w:r>
    </w:p>
    <w:p w:rsidR="00BC74FE" w:rsidRDefault="00C35076">
      <w:pPr>
        <w:ind w:firstLine="283"/>
        <w:jc w:val="both"/>
        <w:rPr>
          <w:rFonts w:ascii="Times New Roman" w:hAnsi="Times New Roman"/>
          <w:sz w:val="24"/>
        </w:rPr>
      </w:pPr>
      <w:r>
        <w:rPr>
          <w:rFonts w:ascii="Times New Roman" w:hAnsi="Times New Roman"/>
          <w:sz w:val="24"/>
        </w:rPr>
        <w:t xml:space="preserve">Your paper must use a page size corresponding to the US Letter paper size. The margins must be set as follows: Top = 18mm, Bottom = 18mm, </w:t>
      </w:r>
      <w:proofErr w:type="gramStart"/>
      <w:r>
        <w:rPr>
          <w:rFonts w:ascii="Times New Roman" w:hAnsi="Times New Roman"/>
          <w:sz w:val="24"/>
        </w:rPr>
        <w:t>Left</w:t>
      </w:r>
      <w:proofErr w:type="gramEnd"/>
      <w:r>
        <w:rPr>
          <w:rFonts w:ascii="Times New Roman" w:hAnsi="Times New Roman"/>
          <w:sz w:val="24"/>
        </w:rPr>
        <w:t xml:space="preserve"> = Right = 16.5mm. </w:t>
      </w:r>
      <w:r w:rsidRPr="002D0053">
        <w:rPr>
          <w:rFonts w:ascii="Times New Roman" w:hAnsi="Times New Roman"/>
          <w:b/>
          <w:sz w:val="24"/>
        </w:rPr>
        <w:t xml:space="preserve">Extended abstracts should be written in </w:t>
      </w:r>
      <w:r w:rsidR="00B9075D">
        <w:rPr>
          <w:rFonts w:ascii="Times New Roman" w:hAnsi="Times New Roman"/>
          <w:b/>
          <w:sz w:val="24"/>
        </w:rPr>
        <w:t xml:space="preserve">a </w:t>
      </w:r>
      <w:r w:rsidRPr="002D0053">
        <w:rPr>
          <w:rFonts w:ascii="Times New Roman" w:hAnsi="Times New Roman"/>
          <w:b/>
          <w:sz w:val="24"/>
        </w:rPr>
        <w:t>single column, min 2 pages, and should not exceed 4 pages.</w:t>
      </w:r>
      <w:r>
        <w:rPr>
          <w:rFonts w:ascii="Times New Roman" w:hAnsi="Times New Roman"/>
          <w:sz w:val="24"/>
        </w:rPr>
        <w:t xml:space="preserve"> All paragraphs must be indented and justified.</w:t>
      </w:r>
      <w:r w:rsidR="002D0053">
        <w:rPr>
          <w:rFonts w:ascii="Times New Roman" w:hAnsi="Times New Roman"/>
          <w:sz w:val="24"/>
        </w:rPr>
        <w:t xml:space="preserve"> </w:t>
      </w:r>
      <w:r w:rsidR="002D0053" w:rsidRPr="002D0053">
        <w:rPr>
          <w:rFonts w:ascii="Times New Roman" w:hAnsi="Times New Roman"/>
          <w:sz w:val="24"/>
        </w:rPr>
        <w:t>Recommended font sizes are shown in Table 1.</w:t>
      </w:r>
    </w:p>
    <w:p w:rsidR="002D0053" w:rsidRPr="00740181" w:rsidRDefault="002D0053" w:rsidP="002D0053">
      <w:pPr>
        <w:pStyle w:val="IEEETableCaption"/>
        <w:spacing w:before="0" w:after="0"/>
        <w:rPr>
          <w:smallCaps w:val="0"/>
          <w:sz w:val="20"/>
          <w:szCs w:val="20"/>
        </w:rPr>
      </w:pPr>
      <w:r w:rsidRPr="00740181">
        <w:rPr>
          <w:sz w:val="20"/>
          <w:szCs w:val="20"/>
        </w:rPr>
        <w:t>T</w:t>
      </w:r>
      <w:r w:rsidRPr="00740181">
        <w:rPr>
          <w:smallCaps w:val="0"/>
          <w:sz w:val="20"/>
          <w:szCs w:val="20"/>
        </w:rPr>
        <w:t xml:space="preserve">able 1:  </w:t>
      </w:r>
      <w:r w:rsidR="00740181">
        <w:rPr>
          <w:smallCaps w:val="0"/>
          <w:sz w:val="20"/>
          <w:szCs w:val="20"/>
        </w:rPr>
        <w:t xml:space="preserve"> Types of font size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250"/>
      </w:tblGrid>
      <w:tr w:rsidR="00B9075D" w:rsidRPr="00C06FC5" w:rsidTr="00B9075D">
        <w:trPr>
          <w:jc w:val="center"/>
        </w:trPr>
        <w:tc>
          <w:tcPr>
            <w:tcW w:w="1276" w:type="dxa"/>
          </w:tcPr>
          <w:p w:rsidR="00B9075D" w:rsidRPr="00C06FC5" w:rsidRDefault="00B9075D" w:rsidP="007B5E03">
            <w:pPr>
              <w:pStyle w:val="IEEETableCell"/>
              <w:rPr>
                <w:b/>
                <w:sz w:val="20"/>
                <w:szCs w:val="20"/>
              </w:rPr>
            </w:pPr>
            <w:r w:rsidRPr="00C06FC5">
              <w:rPr>
                <w:b/>
                <w:sz w:val="20"/>
                <w:szCs w:val="20"/>
              </w:rPr>
              <w:t>Font size</w:t>
            </w:r>
          </w:p>
        </w:tc>
        <w:tc>
          <w:tcPr>
            <w:tcW w:w="4250" w:type="dxa"/>
          </w:tcPr>
          <w:p w:rsidR="00B9075D" w:rsidRPr="00C06FC5" w:rsidRDefault="00B9075D" w:rsidP="007B5E03">
            <w:pPr>
              <w:pStyle w:val="IEEETableCell"/>
              <w:rPr>
                <w:b/>
                <w:sz w:val="20"/>
                <w:szCs w:val="20"/>
              </w:rPr>
            </w:pPr>
            <w:r w:rsidRPr="00C06FC5">
              <w:rPr>
                <w:b/>
                <w:sz w:val="20"/>
                <w:szCs w:val="20"/>
              </w:rPr>
              <w:t xml:space="preserve">Regular </w:t>
            </w:r>
          </w:p>
        </w:tc>
      </w:tr>
      <w:tr w:rsidR="00B9075D" w:rsidRPr="00C06FC5" w:rsidTr="00B9075D">
        <w:trPr>
          <w:jc w:val="center"/>
        </w:trPr>
        <w:tc>
          <w:tcPr>
            <w:tcW w:w="1276" w:type="dxa"/>
          </w:tcPr>
          <w:p w:rsidR="00B9075D" w:rsidRPr="00C06FC5" w:rsidRDefault="00B9075D" w:rsidP="007B5E03">
            <w:pPr>
              <w:pStyle w:val="IEEETableCell"/>
              <w:rPr>
                <w:sz w:val="20"/>
                <w:szCs w:val="20"/>
              </w:rPr>
            </w:pPr>
            <w:r w:rsidRPr="00C06FC5">
              <w:rPr>
                <w:sz w:val="20"/>
                <w:szCs w:val="20"/>
              </w:rPr>
              <w:t>10</w:t>
            </w:r>
          </w:p>
        </w:tc>
        <w:tc>
          <w:tcPr>
            <w:tcW w:w="4250" w:type="dxa"/>
          </w:tcPr>
          <w:p w:rsidR="00B9075D" w:rsidRPr="00C06FC5" w:rsidRDefault="00B9075D" w:rsidP="007B5E03">
            <w:pPr>
              <w:pStyle w:val="IEEETableCell"/>
              <w:rPr>
                <w:sz w:val="20"/>
                <w:szCs w:val="20"/>
              </w:rPr>
            </w:pPr>
            <w:r w:rsidRPr="00C06FC5">
              <w:rPr>
                <w:sz w:val="20"/>
                <w:szCs w:val="20"/>
              </w:rPr>
              <w:t xml:space="preserve">table caption </w:t>
            </w:r>
          </w:p>
          <w:p w:rsidR="00B9075D" w:rsidRPr="00C06FC5" w:rsidRDefault="00B9075D" w:rsidP="007B5E03">
            <w:pPr>
              <w:pStyle w:val="IEEETableCell"/>
              <w:rPr>
                <w:sz w:val="20"/>
                <w:szCs w:val="20"/>
              </w:rPr>
            </w:pPr>
            <w:r w:rsidRPr="00C06FC5">
              <w:rPr>
                <w:sz w:val="20"/>
                <w:szCs w:val="20"/>
              </w:rPr>
              <w:t>figure caption,</w:t>
            </w:r>
          </w:p>
        </w:tc>
      </w:tr>
      <w:tr w:rsidR="00B9075D" w:rsidRPr="00C06FC5" w:rsidTr="00B9075D">
        <w:trPr>
          <w:jc w:val="center"/>
        </w:trPr>
        <w:tc>
          <w:tcPr>
            <w:tcW w:w="1276" w:type="dxa"/>
          </w:tcPr>
          <w:p w:rsidR="00B9075D" w:rsidRPr="00C06FC5" w:rsidRDefault="00740181" w:rsidP="007B5E03">
            <w:pPr>
              <w:pStyle w:val="IEEETableCell"/>
              <w:rPr>
                <w:sz w:val="20"/>
                <w:szCs w:val="20"/>
              </w:rPr>
            </w:pPr>
            <w:r w:rsidRPr="00C06FC5">
              <w:rPr>
                <w:sz w:val="20"/>
                <w:szCs w:val="20"/>
              </w:rPr>
              <w:t>10</w:t>
            </w:r>
          </w:p>
        </w:tc>
        <w:tc>
          <w:tcPr>
            <w:tcW w:w="4250" w:type="dxa"/>
          </w:tcPr>
          <w:p w:rsidR="00B9075D" w:rsidRPr="00C06FC5" w:rsidRDefault="00B9075D" w:rsidP="007B5E03">
            <w:pPr>
              <w:pStyle w:val="IEEETableCell"/>
              <w:rPr>
                <w:sz w:val="20"/>
                <w:szCs w:val="20"/>
              </w:rPr>
            </w:pPr>
            <w:r w:rsidRPr="00C06FC5">
              <w:rPr>
                <w:sz w:val="20"/>
                <w:szCs w:val="20"/>
              </w:rPr>
              <w:t>reference</w:t>
            </w:r>
            <w:r w:rsidR="00740181" w:rsidRPr="00C06FC5">
              <w:rPr>
                <w:sz w:val="20"/>
                <w:szCs w:val="20"/>
              </w:rPr>
              <w:t>s</w:t>
            </w:r>
          </w:p>
        </w:tc>
      </w:tr>
      <w:tr w:rsidR="00B9075D" w:rsidRPr="00C06FC5" w:rsidTr="00B9075D">
        <w:trPr>
          <w:jc w:val="center"/>
        </w:trPr>
        <w:tc>
          <w:tcPr>
            <w:tcW w:w="1276" w:type="dxa"/>
          </w:tcPr>
          <w:p w:rsidR="00B9075D" w:rsidRPr="00C06FC5" w:rsidRDefault="00B9075D" w:rsidP="007B5E03">
            <w:pPr>
              <w:pStyle w:val="IEEETableCell"/>
              <w:rPr>
                <w:sz w:val="20"/>
                <w:szCs w:val="20"/>
              </w:rPr>
            </w:pPr>
            <w:r w:rsidRPr="00C06FC5">
              <w:rPr>
                <w:sz w:val="20"/>
                <w:szCs w:val="20"/>
              </w:rPr>
              <w:lastRenderedPageBreak/>
              <w:t>10</w:t>
            </w:r>
          </w:p>
        </w:tc>
        <w:tc>
          <w:tcPr>
            <w:tcW w:w="4250" w:type="dxa"/>
          </w:tcPr>
          <w:p w:rsidR="00B9075D" w:rsidRPr="00C06FC5" w:rsidRDefault="00B9075D" w:rsidP="007B5E03">
            <w:pPr>
              <w:pStyle w:val="IEEETableCell"/>
              <w:rPr>
                <w:sz w:val="20"/>
                <w:szCs w:val="20"/>
              </w:rPr>
            </w:pPr>
            <w:r w:rsidRPr="00C06FC5">
              <w:rPr>
                <w:sz w:val="20"/>
                <w:szCs w:val="20"/>
              </w:rPr>
              <w:t>Contact author email address (in Courier), cell in a table</w:t>
            </w:r>
          </w:p>
        </w:tc>
      </w:tr>
      <w:tr w:rsidR="00B9075D" w:rsidRPr="00C06FC5" w:rsidTr="00B9075D">
        <w:trPr>
          <w:jc w:val="center"/>
        </w:trPr>
        <w:tc>
          <w:tcPr>
            <w:tcW w:w="1276" w:type="dxa"/>
          </w:tcPr>
          <w:p w:rsidR="00B9075D" w:rsidRPr="00C06FC5" w:rsidRDefault="00B9075D" w:rsidP="007B5E03">
            <w:pPr>
              <w:pStyle w:val="IEEETableCell"/>
              <w:rPr>
                <w:sz w:val="20"/>
                <w:szCs w:val="20"/>
              </w:rPr>
            </w:pPr>
            <w:r w:rsidRPr="00C06FC5">
              <w:rPr>
                <w:sz w:val="20"/>
                <w:szCs w:val="20"/>
              </w:rPr>
              <w:t>12</w:t>
            </w:r>
          </w:p>
        </w:tc>
        <w:tc>
          <w:tcPr>
            <w:tcW w:w="4250" w:type="dxa"/>
          </w:tcPr>
          <w:p w:rsidR="00B9075D" w:rsidRPr="00C06FC5" w:rsidRDefault="00B9075D" w:rsidP="007B5E03">
            <w:pPr>
              <w:pStyle w:val="IEEETableCell"/>
              <w:rPr>
                <w:sz w:val="20"/>
                <w:szCs w:val="20"/>
              </w:rPr>
            </w:pPr>
            <w:r w:rsidRPr="00C06FC5">
              <w:rPr>
                <w:sz w:val="20"/>
                <w:szCs w:val="20"/>
              </w:rPr>
              <w:t xml:space="preserve">level-1 heading </w:t>
            </w:r>
          </w:p>
          <w:p w:rsidR="00B9075D" w:rsidRPr="00C06FC5" w:rsidRDefault="00F24501" w:rsidP="007B5E03">
            <w:pPr>
              <w:pStyle w:val="IEEETableCell"/>
              <w:rPr>
                <w:sz w:val="20"/>
                <w:szCs w:val="20"/>
              </w:rPr>
            </w:pPr>
            <w:r w:rsidRPr="00C06FC5">
              <w:rPr>
                <w:sz w:val="20"/>
                <w:szCs w:val="20"/>
              </w:rPr>
              <w:t xml:space="preserve">text </w:t>
            </w:r>
            <w:r w:rsidR="00B9075D" w:rsidRPr="00C06FC5">
              <w:rPr>
                <w:sz w:val="20"/>
                <w:szCs w:val="20"/>
              </w:rPr>
              <w:t>paragraph</w:t>
            </w:r>
          </w:p>
        </w:tc>
      </w:tr>
      <w:tr w:rsidR="00B9075D" w:rsidRPr="00C06FC5" w:rsidTr="00B9075D">
        <w:trPr>
          <w:jc w:val="center"/>
        </w:trPr>
        <w:tc>
          <w:tcPr>
            <w:tcW w:w="1276" w:type="dxa"/>
          </w:tcPr>
          <w:p w:rsidR="00B9075D" w:rsidRPr="00C06FC5" w:rsidRDefault="00B9075D" w:rsidP="007B5E03">
            <w:pPr>
              <w:pStyle w:val="IEEETableCell"/>
              <w:rPr>
                <w:sz w:val="20"/>
                <w:szCs w:val="20"/>
              </w:rPr>
            </w:pPr>
            <w:r w:rsidRPr="00C06FC5">
              <w:rPr>
                <w:sz w:val="20"/>
                <w:szCs w:val="20"/>
              </w:rPr>
              <w:t>1</w:t>
            </w:r>
            <w:r w:rsidR="00740181" w:rsidRPr="00C06FC5">
              <w:rPr>
                <w:sz w:val="20"/>
                <w:szCs w:val="20"/>
              </w:rPr>
              <w:t>0</w:t>
            </w:r>
          </w:p>
        </w:tc>
        <w:tc>
          <w:tcPr>
            <w:tcW w:w="4250" w:type="dxa"/>
          </w:tcPr>
          <w:p w:rsidR="00B9075D" w:rsidRPr="00C06FC5" w:rsidRDefault="00B9075D" w:rsidP="007B5E03">
            <w:pPr>
              <w:pStyle w:val="IEEETableCell"/>
              <w:rPr>
                <w:sz w:val="20"/>
                <w:szCs w:val="20"/>
              </w:rPr>
            </w:pPr>
            <w:r w:rsidRPr="00C06FC5">
              <w:rPr>
                <w:sz w:val="20"/>
                <w:szCs w:val="20"/>
              </w:rPr>
              <w:t>author name</w:t>
            </w:r>
          </w:p>
        </w:tc>
      </w:tr>
      <w:tr w:rsidR="00B9075D" w:rsidRPr="00C06FC5" w:rsidTr="00B9075D">
        <w:trPr>
          <w:jc w:val="center"/>
        </w:trPr>
        <w:tc>
          <w:tcPr>
            <w:tcW w:w="1276" w:type="dxa"/>
          </w:tcPr>
          <w:p w:rsidR="00B9075D" w:rsidRPr="00C06FC5" w:rsidRDefault="00B9075D" w:rsidP="007B5E03">
            <w:pPr>
              <w:pStyle w:val="IEEETableCell"/>
              <w:rPr>
                <w:sz w:val="20"/>
                <w:szCs w:val="20"/>
              </w:rPr>
            </w:pPr>
            <w:r w:rsidRPr="00C06FC5">
              <w:rPr>
                <w:sz w:val="20"/>
                <w:szCs w:val="20"/>
              </w:rPr>
              <w:t>14</w:t>
            </w:r>
          </w:p>
        </w:tc>
        <w:tc>
          <w:tcPr>
            <w:tcW w:w="4250" w:type="dxa"/>
          </w:tcPr>
          <w:p w:rsidR="00B9075D" w:rsidRPr="00C06FC5" w:rsidRDefault="00B9075D" w:rsidP="007B5E03">
            <w:pPr>
              <w:pStyle w:val="IEEETableCell"/>
              <w:rPr>
                <w:sz w:val="20"/>
                <w:szCs w:val="20"/>
              </w:rPr>
            </w:pPr>
            <w:r w:rsidRPr="00C06FC5">
              <w:rPr>
                <w:sz w:val="20"/>
                <w:szCs w:val="20"/>
              </w:rPr>
              <w:t>title</w:t>
            </w:r>
          </w:p>
        </w:tc>
      </w:tr>
    </w:tbl>
    <w:p w:rsidR="002D0053" w:rsidRDefault="002D0053">
      <w:pPr>
        <w:ind w:firstLine="283"/>
        <w:jc w:val="both"/>
        <w:rPr>
          <w:rFonts w:ascii="Times New Roman" w:hAnsi="Times New Roman"/>
          <w:sz w:val="24"/>
        </w:rPr>
      </w:pPr>
    </w:p>
    <w:p w:rsidR="002D0053" w:rsidRPr="00EA10FA" w:rsidRDefault="002D0053" w:rsidP="002D0053">
      <w:pPr>
        <w:pStyle w:val="IEEEHeading2"/>
        <w:numPr>
          <w:ilvl w:val="0"/>
          <w:numId w:val="0"/>
        </w:numPr>
        <w:spacing w:before="0" w:after="0"/>
        <w:ind w:left="288"/>
        <w:rPr>
          <w:sz w:val="24"/>
          <w:lang w:val="en-GB"/>
        </w:rPr>
      </w:pPr>
      <w:r w:rsidRPr="00EA10FA">
        <w:rPr>
          <w:sz w:val="24"/>
          <w:lang w:val="en-GB"/>
        </w:rPr>
        <w:t>Figures and Tables</w:t>
      </w:r>
    </w:p>
    <w:p w:rsidR="002D0053" w:rsidRPr="00EA10FA" w:rsidRDefault="002D0053" w:rsidP="002D0053">
      <w:pPr>
        <w:pStyle w:val="IEEEParagraph"/>
        <w:rPr>
          <w:sz w:val="24"/>
          <w:lang w:val="en-GB"/>
        </w:rPr>
      </w:pPr>
      <w:r w:rsidRPr="00EA10FA">
        <w:rPr>
          <w:sz w:val="24"/>
          <w:lang w:val="en-GB"/>
        </w:rPr>
        <w:t xml:space="preserve">Figures and tables must be </w:t>
      </w:r>
      <w:proofErr w:type="spellStart"/>
      <w:r w:rsidRPr="00EA10FA">
        <w:rPr>
          <w:sz w:val="24"/>
          <w:lang w:val="en-GB"/>
        </w:rPr>
        <w:t>centered</w:t>
      </w:r>
      <w:proofErr w:type="spellEnd"/>
      <w:r w:rsidRPr="00EA10FA">
        <w:rPr>
          <w:sz w:val="24"/>
          <w:lang w:val="en-GB"/>
        </w:rPr>
        <w:t xml:space="preserve"> in the column.  Large figures and tables may span across both columns. Graphics may be full</w:t>
      </w:r>
      <w:r w:rsidRPr="00EA10FA">
        <w:rPr>
          <w:sz w:val="24"/>
          <w:lang w:val="en-US"/>
        </w:rPr>
        <w:t xml:space="preserve"> color</w:t>
      </w:r>
      <w:r w:rsidRPr="00EA10FA">
        <w:rPr>
          <w:sz w:val="24"/>
          <w:lang w:val="en-GB"/>
        </w:rPr>
        <w:t xml:space="preserve">.  All </w:t>
      </w:r>
      <w:proofErr w:type="spellStart"/>
      <w:r w:rsidRPr="00EA10FA">
        <w:rPr>
          <w:sz w:val="24"/>
          <w:lang w:val="en-GB"/>
        </w:rPr>
        <w:t>colors</w:t>
      </w:r>
      <w:proofErr w:type="spellEnd"/>
      <w:r w:rsidRPr="00EA10FA">
        <w:rPr>
          <w:sz w:val="24"/>
          <w:lang w:val="en-GB"/>
        </w:rPr>
        <w:t xml:space="preserve"> will be retained in the online proceedings but will be </w:t>
      </w:r>
      <w:proofErr w:type="spellStart"/>
      <w:r>
        <w:rPr>
          <w:sz w:val="24"/>
          <w:lang w:val="en-GB"/>
        </w:rPr>
        <w:t>gray</w:t>
      </w:r>
      <w:proofErr w:type="spellEnd"/>
      <w:r>
        <w:rPr>
          <w:sz w:val="24"/>
          <w:lang w:val="en-GB"/>
        </w:rPr>
        <w:t>-scaled</w:t>
      </w:r>
      <w:r w:rsidRPr="00EA10FA">
        <w:rPr>
          <w:sz w:val="24"/>
          <w:lang w:val="en-GB"/>
        </w:rPr>
        <w:t xml:space="preserve"> in the printed proceedings.  Graphics must not use stipple fill patterns because they may not be reproduced properly.  Please use only </w:t>
      </w:r>
      <w:r w:rsidRPr="00EA10FA">
        <w:rPr>
          <w:i/>
          <w:iCs/>
          <w:sz w:val="24"/>
          <w:lang w:val="en-GB"/>
        </w:rPr>
        <w:t>SOLID FILL</w:t>
      </w:r>
      <w:r w:rsidRPr="00EA10FA">
        <w:rPr>
          <w:sz w:val="24"/>
          <w:lang w:val="en-GB"/>
        </w:rPr>
        <w:t xml:space="preserve"> </w:t>
      </w:r>
      <w:proofErr w:type="spellStart"/>
      <w:r w:rsidRPr="00EA10FA">
        <w:rPr>
          <w:sz w:val="24"/>
        </w:rPr>
        <w:t>colors</w:t>
      </w:r>
      <w:proofErr w:type="spellEnd"/>
      <w:r w:rsidRPr="00EA10FA">
        <w:rPr>
          <w:sz w:val="24"/>
          <w:lang w:val="en-GB"/>
        </w:rPr>
        <w:t xml:space="preserve"> </w:t>
      </w:r>
      <w:r>
        <w:rPr>
          <w:sz w:val="24"/>
          <w:lang w:val="en-GB"/>
        </w:rPr>
        <w:t>that</w:t>
      </w:r>
      <w:r w:rsidRPr="00EA10FA">
        <w:rPr>
          <w:sz w:val="24"/>
          <w:lang w:val="en-GB"/>
        </w:rPr>
        <w:t xml:space="preserve"> contrast well both on screen and on a black-and-white hardcopy, as shown in Fig. 1.</w:t>
      </w:r>
    </w:p>
    <w:p w:rsidR="002D0053" w:rsidRPr="00EA10FA" w:rsidRDefault="002D0053" w:rsidP="002D0053">
      <w:pPr>
        <w:pStyle w:val="IEEEParagraph"/>
        <w:rPr>
          <w:sz w:val="24"/>
        </w:rPr>
      </w:pPr>
    </w:p>
    <w:p w:rsidR="002D0053" w:rsidRPr="00EA10FA" w:rsidRDefault="002D0053" w:rsidP="002D0053">
      <w:pPr>
        <w:pStyle w:val="IEEEFigure"/>
      </w:pPr>
      <w:r w:rsidRPr="00EA10FA">
        <w:rPr>
          <w:noProof/>
          <w:lang w:val="en-US" w:eastAsia="en-US"/>
        </w:rPr>
        <w:drawing>
          <wp:inline distT="0" distB="0" distL="0" distR="0" wp14:anchorId="5BB40705" wp14:editId="247E3CEF">
            <wp:extent cx="2466975" cy="1790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790700"/>
                    </a:xfrm>
                    <a:prstGeom prst="rect">
                      <a:avLst/>
                    </a:prstGeom>
                    <a:solidFill>
                      <a:srgbClr val="FFFFFF"/>
                    </a:solidFill>
                    <a:ln>
                      <a:noFill/>
                    </a:ln>
                  </pic:spPr>
                </pic:pic>
              </a:graphicData>
            </a:graphic>
          </wp:inline>
        </w:drawing>
      </w:r>
    </w:p>
    <w:p w:rsidR="002D0053" w:rsidRPr="0061154C" w:rsidRDefault="002D0053" w:rsidP="002D0053">
      <w:pPr>
        <w:pStyle w:val="IEEEFigureCaptionMulti-Lines"/>
        <w:spacing w:before="0" w:after="0"/>
        <w:jc w:val="center"/>
        <w:rPr>
          <w:sz w:val="20"/>
          <w:szCs w:val="20"/>
        </w:rPr>
      </w:pPr>
      <w:r w:rsidRPr="0061154C">
        <w:rPr>
          <w:sz w:val="20"/>
          <w:szCs w:val="20"/>
        </w:rPr>
        <w:t xml:space="preserve">Fig. </w:t>
      </w:r>
      <w:r w:rsidRPr="0061154C">
        <w:rPr>
          <w:sz w:val="20"/>
          <w:szCs w:val="20"/>
        </w:rPr>
        <w:fldChar w:fldCharType="begin"/>
      </w:r>
      <w:r w:rsidRPr="0061154C">
        <w:rPr>
          <w:sz w:val="20"/>
          <w:szCs w:val="20"/>
        </w:rPr>
        <w:instrText xml:space="preserve"> SEQ "Fig." \*Arabic </w:instrText>
      </w:r>
      <w:r w:rsidRPr="0061154C">
        <w:rPr>
          <w:sz w:val="20"/>
          <w:szCs w:val="20"/>
        </w:rPr>
        <w:fldChar w:fldCharType="separate"/>
      </w:r>
      <w:r w:rsidRPr="0061154C">
        <w:rPr>
          <w:noProof/>
          <w:sz w:val="20"/>
          <w:szCs w:val="20"/>
        </w:rPr>
        <w:t>1</w:t>
      </w:r>
      <w:r w:rsidRPr="0061154C">
        <w:rPr>
          <w:sz w:val="20"/>
          <w:szCs w:val="20"/>
        </w:rPr>
        <w:fldChar w:fldCharType="end"/>
      </w:r>
      <w:r w:rsidRPr="0061154C">
        <w:rPr>
          <w:sz w:val="20"/>
          <w:szCs w:val="20"/>
        </w:rPr>
        <w:t xml:space="preserve">  A sample line graph using </w:t>
      </w:r>
      <w:proofErr w:type="spellStart"/>
      <w:r w:rsidRPr="0061154C">
        <w:rPr>
          <w:sz w:val="20"/>
          <w:szCs w:val="20"/>
        </w:rPr>
        <w:t>colors</w:t>
      </w:r>
      <w:proofErr w:type="spellEnd"/>
      <w:r w:rsidRPr="0061154C">
        <w:rPr>
          <w:sz w:val="20"/>
          <w:szCs w:val="20"/>
        </w:rPr>
        <w:t xml:space="preserve"> </w:t>
      </w:r>
      <w:r>
        <w:rPr>
          <w:sz w:val="20"/>
          <w:szCs w:val="20"/>
        </w:rPr>
        <w:t>that</w:t>
      </w:r>
      <w:r w:rsidRPr="0061154C">
        <w:rPr>
          <w:sz w:val="20"/>
          <w:szCs w:val="20"/>
        </w:rPr>
        <w:t xml:space="preserve"> contrast well both on screen and on a black-and-white hardcopy</w:t>
      </w:r>
    </w:p>
    <w:p w:rsidR="002D0053" w:rsidRPr="00EA10FA" w:rsidRDefault="002D0053" w:rsidP="002D0053">
      <w:pPr>
        <w:pStyle w:val="IEEEParagraph"/>
        <w:rPr>
          <w:sz w:val="24"/>
        </w:rPr>
      </w:pPr>
    </w:p>
    <w:p w:rsidR="002D0053" w:rsidRPr="00EA10FA" w:rsidRDefault="002D0053" w:rsidP="002D0053">
      <w:pPr>
        <w:pStyle w:val="IEEEParagraph"/>
        <w:rPr>
          <w:sz w:val="24"/>
          <w:lang w:val="en-GB"/>
        </w:rPr>
      </w:pPr>
      <w:r w:rsidRPr="00EA10FA">
        <w:rPr>
          <w:sz w:val="24"/>
          <w:lang w:val="en-GB"/>
        </w:rPr>
        <w:t xml:space="preserve">Fig. 2 shows an example of a low-resolution image </w:t>
      </w:r>
      <w:r>
        <w:rPr>
          <w:sz w:val="24"/>
          <w:lang w:val="en-GB"/>
        </w:rPr>
        <w:t>that</w:t>
      </w:r>
      <w:r w:rsidRPr="00EA10FA">
        <w:rPr>
          <w:sz w:val="24"/>
          <w:lang w:val="en-GB"/>
        </w:rPr>
        <w:t xml:space="preserve"> would not be acceptable, whereas Fig. 3 shows an example of an image with adequate resolution.  Check that the resolution is adequate to reveal the important detail in the figure.</w:t>
      </w:r>
    </w:p>
    <w:p w:rsidR="002D0053" w:rsidRPr="00EA10FA" w:rsidRDefault="002D0053" w:rsidP="002D0053">
      <w:pPr>
        <w:pStyle w:val="IEEEParagraph"/>
        <w:rPr>
          <w:sz w:val="24"/>
          <w:lang w:val="en-GB"/>
        </w:rPr>
      </w:pPr>
      <w:r w:rsidRPr="00EA10FA">
        <w:rPr>
          <w:sz w:val="24"/>
          <w:lang w:val="en-GB"/>
        </w:rPr>
        <w:t>Please check all figures in your paper</w:t>
      </w:r>
      <w:r>
        <w:rPr>
          <w:sz w:val="24"/>
          <w:lang w:val="en-GB"/>
        </w:rPr>
        <w:t>,</w:t>
      </w:r>
      <w:r w:rsidRPr="00EA10FA">
        <w:rPr>
          <w:sz w:val="24"/>
          <w:lang w:val="en-GB"/>
        </w:rPr>
        <w:t xml:space="preserve"> both on screen and on a black-and-white hardcopy.  When you check your paper on a black-and-white hardcopy, please ensure that:</w:t>
      </w:r>
    </w:p>
    <w:p w:rsidR="002D0053" w:rsidRPr="00EA10FA" w:rsidRDefault="002D0053" w:rsidP="00B20E4C">
      <w:pPr>
        <w:pStyle w:val="IEEEParagraph"/>
        <w:numPr>
          <w:ilvl w:val="0"/>
          <w:numId w:val="11"/>
        </w:numPr>
        <w:ind w:left="431" w:hanging="142"/>
        <w:rPr>
          <w:sz w:val="24"/>
          <w:lang w:val="en-GB"/>
        </w:rPr>
      </w:pPr>
      <w:r w:rsidRPr="00EA10FA">
        <w:rPr>
          <w:sz w:val="24"/>
          <w:lang w:val="en-GB"/>
        </w:rPr>
        <w:t xml:space="preserve">the </w:t>
      </w:r>
      <w:proofErr w:type="spellStart"/>
      <w:r w:rsidRPr="00EA10FA">
        <w:rPr>
          <w:sz w:val="24"/>
          <w:lang w:val="en-GB"/>
        </w:rPr>
        <w:t>colors</w:t>
      </w:r>
      <w:proofErr w:type="spellEnd"/>
      <w:r w:rsidRPr="00EA10FA">
        <w:rPr>
          <w:sz w:val="24"/>
          <w:lang w:val="en-GB"/>
        </w:rPr>
        <w:t xml:space="preserve"> used in each figure contrast well,</w:t>
      </w:r>
    </w:p>
    <w:p w:rsidR="002D0053" w:rsidRPr="00EA10FA" w:rsidRDefault="002D0053" w:rsidP="00B20E4C">
      <w:pPr>
        <w:pStyle w:val="IEEEParagraph"/>
        <w:numPr>
          <w:ilvl w:val="0"/>
          <w:numId w:val="11"/>
        </w:numPr>
        <w:ind w:left="431" w:hanging="142"/>
        <w:rPr>
          <w:sz w:val="24"/>
          <w:lang w:val="en-GB"/>
        </w:rPr>
      </w:pPr>
      <w:r w:rsidRPr="00EA10FA">
        <w:rPr>
          <w:sz w:val="24"/>
          <w:lang w:val="en-GB"/>
        </w:rPr>
        <w:t>the image used in each figure is clear,</w:t>
      </w:r>
    </w:p>
    <w:p w:rsidR="002D0053" w:rsidRPr="00EA10FA" w:rsidRDefault="002D0053" w:rsidP="00B20E4C">
      <w:pPr>
        <w:pStyle w:val="IEEEParagraph"/>
        <w:numPr>
          <w:ilvl w:val="0"/>
          <w:numId w:val="11"/>
        </w:numPr>
        <w:ind w:left="431" w:hanging="142"/>
        <w:rPr>
          <w:sz w:val="24"/>
          <w:lang w:val="en-GB"/>
        </w:rPr>
      </w:pPr>
      <w:r w:rsidRPr="00EA10FA">
        <w:rPr>
          <w:sz w:val="24"/>
          <w:lang w:val="en-GB"/>
        </w:rPr>
        <w:t>all text labels in each figure are legible.</w:t>
      </w:r>
    </w:p>
    <w:p w:rsidR="002D0053" w:rsidRDefault="002D0053" w:rsidP="002D0053">
      <w:pPr>
        <w:pStyle w:val="IEEEParagraph"/>
        <w:numPr>
          <w:ilvl w:val="0"/>
          <w:numId w:val="11"/>
        </w:numPr>
        <w:rPr>
          <w:sz w:val="24"/>
          <w:lang w:val="en-GB"/>
        </w:rPr>
      </w:pPr>
      <w:r w:rsidRPr="00EA10FA">
        <w:rPr>
          <w:sz w:val="24"/>
          <w:lang w:val="en-GB"/>
        </w:rPr>
        <w:t>That each figure is centred.</w:t>
      </w:r>
    </w:p>
    <w:p w:rsidR="002D0053" w:rsidRDefault="002D0053" w:rsidP="002D0053">
      <w:pPr>
        <w:pStyle w:val="IEEEHeading2"/>
        <w:numPr>
          <w:ilvl w:val="0"/>
          <w:numId w:val="0"/>
        </w:numPr>
        <w:spacing w:before="0" w:after="0"/>
        <w:ind w:left="289" w:hanging="289"/>
        <w:rPr>
          <w:sz w:val="24"/>
        </w:rPr>
      </w:pPr>
    </w:p>
    <w:p w:rsidR="002D0053" w:rsidRPr="00EA10FA" w:rsidRDefault="002D0053" w:rsidP="002D0053">
      <w:pPr>
        <w:pStyle w:val="IEEEHeading2"/>
        <w:numPr>
          <w:ilvl w:val="0"/>
          <w:numId w:val="0"/>
        </w:numPr>
        <w:spacing w:before="0" w:after="0"/>
        <w:ind w:left="289" w:hanging="289"/>
        <w:rPr>
          <w:sz w:val="24"/>
        </w:rPr>
      </w:pPr>
      <w:r w:rsidRPr="00EA10FA">
        <w:rPr>
          <w:sz w:val="24"/>
        </w:rPr>
        <w:t>Figure Captions</w:t>
      </w:r>
    </w:p>
    <w:p w:rsidR="002D0053" w:rsidRPr="00EA10FA" w:rsidRDefault="002D0053" w:rsidP="002D0053">
      <w:pPr>
        <w:pStyle w:val="IEEEParagraph"/>
        <w:rPr>
          <w:sz w:val="24"/>
          <w:lang w:val="en-GB"/>
        </w:rPr>
      </w:pPr>
      <w:r w:rsidRPr="00EA10FA">
        <w:rPr>
          <w:sz w:val="24"/>
          <w:lang w:val="en-GB"/>
        </w:rPr>
        <w:t xml:space="preserve">Figures must be numbered using Arabic numerals.  Figure captions must be in </w:t>
      </w:r>
      <w:r>
        <w:rPr>
          <w:sz w:val="24"/>
          <w:lang w:val="en-GB"/>
        </w:rPr>
        <w:t>10</w:t>
      </w:r>
      <w:r w:rsidRPr="00EA10FA">
        <w:rPr>
          <w:sz w:val="24"/>
          <w:lang w:val="en-GB"/>
        </w:rPr>
        <w:t xml:space="preserve"> </w:t>
      </w:r>
      <w:proofErr w:type="spellStart"/>
      <w:r w:rsidRPr="00EA10FA">
        <w:rPr>
          <w:sz w:val="24"/>
          <w:lang w:val="en-GB"/>
        </w:rPr>
        <w:t>pt</w:t>
      </w:r>
      <w:proofErr w:type="spellEnd"/>
      <w:r w:rsidRPr="00EA10FA">
        <w:rPr>
          <w:sz w:val="24"/>
          <w:lang w:val="en-GB"/>
        </w:rPr>
        <w:t xml:space="preserve"> Regular font.  Captions of a single line (e.g. Fig. 2) must be </w:t>
      </w:r>
      <w:proofErr w:type="spellStart"/>
      <w:r w:rsidRPr="00EA10FA">
        <w:rPr>
          <w:sz w:val="24"/>
          <w:lang w:val="en-GB"/>
        </w:rPr>
        <w:t>centered</w:t>
      </w:r>
      <w:proofErr w:type="spellEnd"/>
      <w:r>
        <w:rPr>
          <w:sz w:val="24"/>
          <w:lang w:val="en-GB"/>
        </w:rPr>
        <w:t>,</w:t>
      </w:r>
      <w:r w:rsidRPr="00EA10FA">
        <w:rPr>
          <w:sz w:val="24"/>
          <w:lang w:val="en-GB"/>
        </w:rPr>
        <w:t xml:space="preserve"> whereas multi-line captions must be justified (e.g. Fig. 1).  Captions with figure numbers must be placed after their associated figures, as shown in Fig. 1.</w:t>
      </w:r>
    </w:p>
    <w:p w:rsidR="002D0053" w:rsidRPr="00EA10FA" w:rsidRDefault="002D0053" w:rsidP="002D0053">
      <w:pPr>
        <w:pStyle w:val="IEEEFigure"/>
      </w:pPr>
      <w:r w:rsidRPr="00EA10FA">
        <w:rPr>
          <w:noProof/>
          <w:lang w:val="en-US" w:eastAsia="en-US"/>
        </w:rPr>
        <w:drawing>
          <wp:inline distT="0" distB="0" distL="0" distR="0" wp14:anchorId="57DE4D53" wp14:editId="06495654">
            <wp:extent cx="627920" cy="89965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73" cy="937122"/>
                    </a:xfrm>
                    <a:prstGeom prst="rect">
                      <a:avLst/>
                    </a:prstGeom>
                    <a:solidFill>
                      <a:srgbClr val="FFFFFF"/>
                    </a:solidFill>
                    <a:ln>
                      <a:noFill/>
                    </a:ln>
                  </pic:spPr>
                </pic:pic>
              </a:graphicData>
            </a:graphic>
          </wp:inline>
        </w:drawing>
      </w:r>
    </w:p>
    <w:p w:rsidR="002D0053" w:rsidRPr="0061154C" w:rsidRDefault="002D0053" w:rsidP="002D0053">
      <w:pPr>
        <w:pStyle w:val="IEEEFigureCaptionSingle-Line"/>
        <w:spacing w:before="0" w:after="0"/>
        <w:rPr>
          <w:sz w:val="20"/>
          <w:szCs w:val="20"/>
        </w:rPr>
      </w:pPr>
      <w:r w:rsidRPr="0061154C">
        <w:rPr>
          <w:sz w:val="20"/>
          <w:szCs w:val="20"/>
        </w:rPr>
        <w:t xml:space="preserve">Fig. </w:t>
      </w:r>
      <w:r w:rsidRPr="0061154C">
        <w:rPr>
          <w:sz w:val="20"/>
          <w:szCs w:val="20"/>
        </w:rPr>
        <w:fldChar w:fldCharType="begin"/>
      </w:r>
      <w:r w:rsidRPr="0061154C">
        <w:rPr>
          <w:sz w:val="20"/>
          <w:szCs w:val="20"/>
        </w:rPr>
        <w:instrText xml:space="preserve"> SEQ "Fig." \*Arabic </w:instrText>
      </w:r>
      <w:r w:rsidRPr="0061154C">
        <w:rPr>
          <w:sz w:val="20"/>
          <w:szCs w:val="20"/>
        </w:rPr>
        <w:fldChar w:fldCharType="separate"/>
      </w:r>
      <w:r w:rsidRPr="0061154C">
        <w:rPr>
          <w:noProof/>
          <w:sz w:val="20"/>
          <w:szCs w:val="20"/>
        </w:rPr>
        <w:t>2</w:t>
      </w:r>
      <w:r w:rsidRPr="0061154C">
        <w:rPr>
          <w:sz w:val="20"/>
          <w:szCs w:val="20"/>
        </w:rPr>
        <w:fldChar w:fldCharType="end"/>
      </w:r>
      <w:r w:rsidRPr="0061154C">
        <w:rPr>
          <w:sz w:val="20"/>
          <w:szCs w:val="20"/>
        </w:rPr>
        <w:t xml:space="preserve">  Example of an unacceptabl</w:t>
      </w:r>
      <w:bookmarkStart w:id="0" w:name="_GoBack"/>
      <w:bookmarkEnd w:id="0"/>
      <w:r w:rsidRPr="0061154C">
        <w:rPr>
          <w:sz w:val="20"/>
          <w:szCs w:val="20"/>
        </w:rPr>
        <w:t>e low-resolution image</w:t>
      </w:r>
    </w:p>
    <w:p w:rsidR="002D0053" w:rsidRPr="00EA10FA" w:rsidRDefault="002D0053" w:rsidP="002D0053">
      <w:pPr>
        <w:pStyle w:val="IEEEFigure"/>
      </w:pPr>
      <w:r w:rsidRPr="00EA10FA">
        <w:rPr>
          <w:noProof/>
          <w:lang w:val="en-US" w:eastAsia="en-US"/>
        </w:rPr>
        <w:lastRenderedPageBreak/>
        <w:drawing>
          <wp:inline distT="0" distB="0" distL="0" distR="0" wp14:anchorId="46817A94" wp14:editId="70486418">
            <wp:extent cx="619432" cy="90414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32" cy="917568"/>
                    </a:xfrm>
                    <a:prstGeom prst="rect">
                      <a:avLst/>
                    </a:prstGeom>
                    <a:solidFill>
                      <a:srgbClr val="FFFFFF"/>
                    </a:solidFill>
                    <a:ln>
                      <a:noFill/>
                    </a:ln>
                  </pic:spPr>
                </pic:pic>
              </a:graphicData>
            </a:graphic>
          </wp:inline>
        </w:drawing>
      </w:r>
    </w:p>
    <w:p w:rsidR="002D0053" w:rsidRPr="00EA10FA" w:rsidRDefault="002D0053" w:rsidP="002D0053">
      <w:pPr>
        <w:pStyle w:val="IEEEFigureCaptionSingle-Line"/>
        <w:spacing w:before="0" w:after="0"/>
        <w:rPr>
          <w:sz w:val="24"/>
        </w:rPr>
      </w:pPr>
    </w:p>
    <w:p w:rsidR="002D0053" w:rsidRPr="00EA10FA" w:rsidRDefault="002D0053" w:rsidP="002D0053">
      <w:pPr>
        <w:pStyle w:val="IEEEParagraph"/>
        <w:rPr>
          <w:sz w:val="24"/>
        </w:rPr>
      </w:pPr>
    </w:p>
    <w:p w:rsidR="002D0053" w:rsidRPr="00C06FC5" w:rsidRDefault="002D0053" w:rsidP="002D0053">
      <w:pPr>
        <w:pStyle w:val="IEEEFigureCaptionSingle-Line"/>
        <w:spacing w:before="0" w:after="0"/>
        <w:rPr>
          <w:sz w:val="20"/>
          <w:szCs w:val="20"/>
        </w:rPr>
      </w:pPr>
      <w:r w:rsidRPr="00C06FC5">
        <w:rPr>
          <w:sz w:val="20"/>
          <w:szCs w:val="20"/>
        </w:rPr>
        <w:t xml:space="preserve">Fig. </w:t>
      </w:r>
      <w:r w:rsidRPr="00C06FC5">
        <w:rPr>
          <w:sz w:val="20"/>
          <w:szCs w:val="20"/>
        </w:rPr>
        <w:fldChar w:fldCharType="begin"/>
      </w:r>
      <w:r w:rsidRPr="00C06FC5">
        <w:rPr>
          <w:sz w:val="20"/>
          <w:szCs w:val="20"/>
        </w:rPr>
        <w:instrText xml:space="preserve"> SEQ "Fig." \*Arabic </w:instrText>
      </w:r>
      <w:r w:rsidRPr="00C06FC5">
        <w:rPr>
          <w:sz w:val="20"/>
          <w:szCs w:val="20"/>
        </w:rPr>
        <w:fldChar w:fldCharType="separate"/>
      </w:r>
      <w:r w:rsidRPr="00C06FC5">
        <w:rPr>
          <w:noProof/>
          <w:sz w:val="20"/>
          <w:szCs w:val="20"/>
        </w:rPr>
        <w:t>3</w:t>
      </w:r>
      <w:r w:rsidRPr="00C06FC5">
        <w:rPr>
          <w:sz w:val="20"/>
          <w:szCs w:val="20"/>
        </w:rPr>
        <w:fldChar w:fldCharType="end"/>
      </w:r>
      <w:r w:rsidRPr="00C06FC5">
        <w:rPr>
          <w:sz w:val="20"/>
          <w:szCs w:val="20"/>
        </w:rPr>
        <w:t xml:space="preserve">  Example of an image with acceptable resolution</w:t>
      </w:r>
    </w:p>
    <w:p w:rsidR="002D0053" w:rsidRPr="00EA10FA" w:rsidRDefault="002D0053" w:rsidP="002D0053">
      <w:pPr>
        <w:pStyle w:val="IEEEParagraph"/>
        <w:rPr>
          <w:sz w:val="24"/>
        </w:rPr>
      </w:pPr>
    </w:p>
    <w:p w:rsidR="002D0053" w:rsidRPr="00EA10FA" w:rsidRDefault="002D0053" w:rsidP="002D0053">
      <w:pPr>
        <w:pStyle w:val="IEEEParagraph"/>
        <w:rPr>
          <w:sz w:val="24"/>
          <w:lang w:val="en-GB"/>
        </w:rPr>
      </w:pPr>
    </w:p>
    <w:p w:rsidR="002D0053" w:rsidRDefault="002D0053" w:rsidP="002D0053">
      <w:pPr>
        <w:jc w:val="both"/>
        <w:rPr>
          <w:b/>
        </w:rPr>
      </w:pPr>
      <w:r w:rsidRPr="002D0053">
        <w:rPr>
          <w:b/>
        </w:rPr>
        <w:t xml:space="preserve">Acknowledgement </w:t>
      </w:r>
    </w:p>
    <w:p w:rsidR="002D0053" w:rsidRPr="002D0053" w:rsidRDefault="002D0053" w:rsidP="002D0053">
      <w:pPr>
        <w:jc w:val="both"/>
      </w:pPr>
      <w:r w:rsidRPr="002D0053">
        <w:t xml:space="preserve">You may include acknowledgments if need but not required </w:t>
      </w:r>
    </w:p>
    <w:p w:rsidR="00BC74FE" w:rsidRDefault="00C35076">
      <w:r>
        <w:rPr>
          <w:rFonts w:ascii="Times New Roman" w:hAnsi="Times New Roman"/>
          <w:b/>
          <w:sz w:val="24"/>
        </w:rPr>
        <w:t>References and Citations</w:t>
      </w:r>
    </w:p>
    <w:p w:rsidR="00BC74FE" w:rsidRPr="002D0053" w:rsidRDefault="002D0053" w:rsidP="00B20E4C">
      <w:pPr>
        <w:pStyle w:val="IEEEParagraph"/>
        <w:ind w:firstLine="215"/>
        <w:rPr>
          <w:sz w:val="24"/>
          <w:lang w:val="en-GB"/>
        </w:rPr>
      </w:pPr>
      <w:r>
        <w:rPr>
          <w:sz w:val="24"/>
          <w:lang w:val="en-GB"/>
        </w:rPr>
        <w:t>T</w:t>
      </w:r>
      <w:r w:rsidR="00C35076">
        <w:rPr>
          <w:sz w:val="24"/>
        </w:rPr>
        <w:t xml:space="preserve">he bibliography is using APA 6. Number the reference items consecutively in square brackets (e.g. [1]). </w:t>
      </w:r>
      <w:r w:rsidR="00F24501" w:rsidRPr="00F24501">
        <w:rPr>
          <w:sz w:val="24"/>
        </w:rPr>
        <w:t>in order of appearance</w:t>
      </w:r>
      <w:r w:rsidR="00F24501">
        <w:rPr>
          <w:sz w:val="24"/>
        </w:rPr>
        <w:t xml:space="preserve">. </w:t>
      </w:r>
      <w:r w:rsidR="00C35076">
        <w:rPr>
          <w:sz w:val="24"/>
        </w:rPr>
        <w:t xml:space="preserve">When referring to a reference item, please simply use the reference number, as in [2]. The heading of the References section must not be numbered. All reference items must be in </w:t>
      </w:r>
      <w:r w:rsidR="00740181">
        <w:rPr>
          <w:sz w:val="24"/>
        </w:rPr>
        <w:t>10</w:t>
      </w:r>
      <w:r w:rsidR="00C35076">
        <w:rPr>
          <w:sz w:val="24"/>
        </w:rPr>
        <w:t xml:space="preserve"> </w:t>
      </w:r>
      <w:r w:rsidR="00740181">
        <w:rPr>
          <w:sz w:val="24"/>
        </w:rPr>
        <w:t>pt.</w:t>
      </w:r>
      <w:r w:rsidR="00C35076">
        <w:rPr>
          <w:sz w:val="24"/>
        </w:rPr>
        <w:t xml:space="preserve"> font. Use Regular</w:t>
      </w:r>
      <w:r w:rsidR="00740181">
        <w:rPr>
          <w:sz w:val="24"/>
        </w:rPr>
        <w:t xml:space="preserve"> </w:t>
      </w:r>
      <w:r w:rsidR="00C35076">
        <w:rPr>
          <w:sz w:val="24"/>
        </w:rPr>
        <w:t>styles</w:t>
      </w:r>
      <w:r w:rsidR="00740181">
        <w:rPr>
          <w:sz w:val="24"/>
        </w:rPr>
        <w:t xml:space="preserve"> with single </w:t>
      </w:r>
      <w:r w:rsidR="00B20E4C">
        <w:rPr>
          <w:sz w:val="24"/>
        </w:rPr>
        <w:t>spacing.</w:t>
      </w:r>
    </w:p>
    <w:p w:rsidR="002D0053" w:rsidRDefault="002D0053">
      <w:pPr>
        <w:rPr>
          <w:rFonts w:ascii="Times New Roman" w:hAnsi="Times New Roman"/>
          <w:b/>
          <w:sz w:val="24"/>
        </w:rPr>
      </w:pPr>
    </w:p>
    <w:p w:rsidR="00B4189A" w:rsidRPr="00B4189A" w:rsidRDefault="00C35076" w:rsidP="00B4189A">
      <w:r>
        <w:rPr>
          <w:rFonts w:ascii="Times New Roman" w:hAnsi="Times New Roman"/>
          <w:b/>
          <w:sz w:val="24"/>
        </w:rPr>
        <w:t>References</w:t>
      </w:r>
    </w:p>
    <w:p w:rsidR="00B4189A" w:rsidRPr="00015FC6" w:rsidRDefault="00B4189A" w:rsidP="00B4189A">
      <w:pPr>
        <w:pStyle w:val="ListParagraph"/>
        <w:numPr>
          <w:ilvl w:val="0"/>
          <w:numId w:val="12"/>
        </w:numPr>
        <w:spacing w:after="0" w:line="240" w:lineRule="auto"/>
        <w:ind w:left="284" w:hanging="284"/>
        <w:jc w:val="both"/>
        <w:rPr>
          <w:rFonts w:ascii="Times New Roman" w:hAnsi="Times New Roman" w:cs="Times New Roman"/>
          <w:sz w:val="20"/>
          <w:szCs w:val="20"/>
        </w:rPr>
      </w:pPr>
      <w:proofErr w:type="spellStart"/>
      <w:r w:rsidRPr="00015FC6">
        <w:rPr>
          <w:rFonts w:ascii="Times New Roman" w:hAnsi="Times New Roman" w:cs="Times New Roman"/>
          <w:sz w:val="20"/>
          <w:szCs w:val="20"/>
        </w:rPr>
        <w:t>Sorace</w:t>
      </w:r>
      <w:proofErr w:type="spellEnd"/>
      <w:r w:rsidRPr="00015FC6">
        <w:rPr>
          <w:rFonts w:ascii="Times New Roman" w:hAnsi="Times New Roman" w:cs="Times New Roman"/>
          <w:sz w:val="20"/>
          <w:szCs w:val="20"/>
        </w:rPr>
        <w:t>, R. E., Reinhardt, V. S., &amp; Vaughn, S. A. (1997). U.S. Patent No. 5,668,842. Washington, DC: U.S. Patent and Trademark Office.</w:t>
      </w:r>
    </w:p>
    <w:p w:rsidR="00B4189A" w:rsidRPr="00015FC6" w:rsidRDefault="00B4189A" w:rsidP="00B4189A">
      <w:pPr>
        <w:pStyle w:val="ListParagraph"/>
        <w:numPr>
          <w:ilvl w:val="0"/>
          <w:numId w:val="12"/>
        </w:numPr>
        <w:spacing w:after="0" w:line="240" w:lineRule="auto"/>
        <w:ind w:left="284" w:hanging="284"/>
        <w:jc w:val="both"/>
        <w:rPr>
          <w:rFonts w:ascii="Times New Roman" w:hAnsi="Times New Roman" w:cs="Times New Roman"/>
          <w:sz w:val="20"/>
          <w:szCs w:val="20"/>
        </w:rPr>
      </w:pPr>
      <w:r w:rsidRPr="00015FC6">
        <w:rPr>
          <w:rFonts w:ascii="Times New Roman" w:hAnsi="Times New Roman" w:cs="Times New Roman"/>
          <w:sz w:val="20"/>
          <w:szCs w:val="20"/>
        </w:rPr>
        <w:t>Grady, J. S., Her, M., Moreno, G., &amp; Perez, C. (2019). Emotions in storybooks: A comparison of storybooks that represent ethnic and racial groups in the United States. Psychology of Popular Media Culture, 8(3), 207–217.</w:t>
      </w:r>
    </w:p>
    <w:p w:rsidR="00B4189A" w:rsidRPr="00015FC6" w:rsidRDefault="00B4189A" w:rsidP="00B4189A">
      <w:pPr>
        <w:pStyle w:val="ListParagraph"/>
        <w:numPr>
          <w:ilvl w:val="0"/>
          <w:numId w:val="12"/>
        </w:numPr>
        <w:spacing w:after="0" w:line="240" w:lineRule="auto"/>
        <w:ind w:left="284" w:hanging="284"/>
        <w:jc w:val="both"/>
        <w:rPr>
          <w:rFonts w:ascii="Times New Roman" w:hAnsi="Times New Roman" w:cs="Times New Roman"/>
          <w:sz w:val="20"/>
          <w:szCs w:val="20"/>
        </w:rPr>
      </w:pPr>
      <w:r w:rsidRPr="00015FC6">
        <w:rPr>
          <w:rFonts w:ascii="Times New Roman" w:hAnsi="Times New Roman" w:cs="Times New Roman"/>
          <w:sz w:val="20"/>
          <w:szCs w:val="20"/>
        </w:rPr>
        <w:t xml:space="preserve">Katz, I., </w:t>
      </w:r>
      <w:proofErr w:type="spellStart"/>
      <w:r w:rsidRPr="00015FC6">
        <w:rPr>
          <w:rFonts w:ascii="Times New Roman" w:hAnsi="Times New Roman" w:cs="Times New Roman"/>
          <w:sz w:val="20"/>
          <w:szCs w:val="20"/>
        </w:rPr>
        <w:t>Gabayan</w:t>
      </w:r>
      <w:proofErr w:type="spellEnd"/>
      <w:r w:rsidRPr="00015FC6">
        <w:rPr>
          <w:rFonts w:ascii="Times New Roman" w:hAnsi="Times New Roman" w:cs="Times New Roman"/>
          <w:sz w:val="20"/>
          <w:szCs w:val="20"/>
        </w:rPr>
        <w:t xml:space="preserve">, K., &amp; </w:t>
      </w:r>
      <w:proofErr w:type="spellStart"/>
      <w:r w:rsidRPr="00015FC6">
        <w:rPr>
          <w:rFonts w:ascii="Times New Roman" w:hAnsi="Times New Roman" w:cs="Times New Roman"/>
          <w:sz w:val="20"/>
          <w:szCs w:val="20"/>
        </w:rPr>
        <w:t>Aghajan</w:t>
      </w:r>
      <w:proofErr w:type="spellEnd"/>
      <w:r w:rsidRPr="00015FC6">
        <w:rPr>
          <w:rFonts w:ascii="Times New Roman" w:hAnsi="Times New Roman" w:cs="Times New Roman"/>
          <w:sz w:val="20"/>
          <w:szCs w:val="20"/>
        </w:rPr>
        <w:t xml:space="preserve">, H. (2007). A multi-touch surface using multiple cameras. In J. Blanc-Talon, W. Philips, D. Popescu, &amp; P. </w:t>
      </w:r>
      <w:proofErr w:type="spellStart"/>
      <w:r w:rsidRPr="00015FC6">
        <w:rPr>
          <w:rFonts w:ascii="Times New Roman" w:hAnsi="Times New Roman" w:cs="Times New Roman"/>
          <w:sz w:val="20"/>
          <w:szCs w:val="20"/>
        </w:rPr>
        <w:t>Scheunders</w:t>
      </w:r>
      <w:proofErr w:type="spellEnd"/>
      <w:r w:rsidRPr="00015FC6">
        <w:rPr>
          <w:rFonts w:ascii="Times New Roman" w:hAnsi="Times New Roman" w:cs="Times New Roman"/>
          <w:sz w:val="20"/>
          <w:szCs w:val="20"/>
        </w:rPr>
        <w:t xml:space="preserve"> (Eds.), Advanced Concepts for Intelligent Vision Systems (pp. 97–108). Berlin, Germany: Springer-Verlag.</w:t>
      </w:r>
    </w:p>
    <w:p w:rsidR="00B4189A" w:rsidRPr="00015FC6" w:rsidRDefault="00B4189A" w:rsidP="00B4189A">
      <w:pPr>
        <w:pStyle w:val="ListParagraph"/>
        <w:numPr>
          <w:ilvl w:val="0"/>
          <w:numId w:val="12"/>
        </w:numPr>
        <w:spacing w:after="0" w:line="240" w:lineRule="auto"/>
        <w:ind w:left="284" w:hanging="284"/>
        <w:jc w:val="both"/>
        <w:rPr>
          <w:rFonts w:ascii="Times New Roman" w:hAnsi="Times New Roman" w:cs="Times New Roman"/>
          <w:sz w:val="20"/>
          <w:szCs w:val="20"/>
        </w:rPr>
      </w:pPr>
      <w:proofErr w:type="spellStart"/>
      <w:r w:rsidRPr="00015FC6">
        <w:rPr>
          <w:rFonts w:ascii="Times New Roman" w:hAnsi="Times New Roman" w:cs="Times New Roman"/>
          <w:sz w:val="20"/>
          <w:szCs w:val="20"/>
        </w:rPr>
        <w:t>Haybron</w:t>
      </w:r>
      <w:proofErr w:type="spellEnd"/>
      <w:r w:rsidRPr="00015FC6">
        <w:rPr>
          <w:rFonts w:ascii="Times New Roman" w:hAnsi="Times New Roman" w:cs="Times New Roman"/>
          <w:sz w:val="20"/>
          <w:szCs w:val="20"/>
        </w:rPr>
        <w:t>, D. M. (2008). Philosophy and the science of subjective well-being. In M. Eid &amp; R. J. Larsen (Eds.), The science of subjective well-being (pp. 17–43). New York, NY: Guilford Press.</w:t>
      </w:r>
    </w:p>
    <w:p w:rsidR="00B4189A" w:rsidRPr="00015FC6" w:rsidRDefault="00B4189A" w:rsidP="00B4189A">
      <w:pPr>
        <w:pStyle w:val="ListParagraph"/>
        <w:numPr>
          <w:ilvl w:val="0"/>
          <w:numId w:val="12"/>
        </w:numPr>
        <w:spacing w:after="0" w:line="240" w:lineRule="auto"/>
        <w:ind w:left="284" w:hanging="284"/>
        <w:jc w:val="both"/>
        <w:rPr>
          <w:rFonts w:ascii="Times New Roman" w:hAnsi="Times New Roman" w:cs="Times New Roman"/>
          <w:sz w:val="20"/>
          <w:szCs w:val="20"/>
        </w:rPr>
      </w:pPr>
      <w:r w:rsidRPr="00015FC6">
        <w:rPr>
          <w:rFonts w:ascii="Times New Roman" w:hAnsi="Times New Roman" w:cs="Times New Roman"/>
          <w:sz w:val="20"/>
          <w:szCs w:val="20"/>
        </w:rPr>
        <w:t>Jackson, L. M. (2019). The psychology of prejudice: From attitudes to social action (2nd ed.). Washington, DC: American Psychological Association.</w:t>
      </w:r>
    </w:p>
    <w:sectPr w:rsidR="00B4189A" w:rsidRPr="00015FC6" w:rsidSect="00034616">
      <w:pgSz w:w="12246" w:h="15817"/>
      <w:pgMar w:top="1020" w:right="935" w:bottom="1020"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7"/>
    <w:multiLevelType w:val="multilevel"/>
    <w:tmpl w:val="00000007"/>
    <w:lvl w:ilvl="0">
      <w:start w:val="1"/>
      <w:numFmt w:val="upperLetter"/>
      <w:pStyle w:val="IEEEHeading2"/>
      <w:lvlText w:val="%1."/>
      <w:lvlJc w:val="left"/>
      <w:pPr>
        <w:tabs>
          <w:tab w:val="num" w:pos="288"/>
        </w:tabs>
        <w:ind w:left="288" w:hanging="288"/>
      </w:pPr>
      <w:rPr>
        <w:rFonts w:ascii="Times New Roman" w:eastAsia="Arial Unicode MS" w:hAnsi="Times New Roman" w:cs="Times New Roman"/>
        <w:b w:val="0"/>
        <w:bCs/>
        <w:i/>
        <w:iCs w:val="0"/>
        <w:caps/>
        <w:strike w:val="0"/>
        <w:dstrike w:val="0"/>
        <w:vanish w:val="0"/>
        <w:color w:val="000000"/>
        <w:spacing w:val="0"/>
        <w:kern w:val="1"/>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6DA6E50"/>
    <w:multiLevelType w:val="hybridMultilevel"/>
    <w:tmpl w:val="91EEC4E8"/>
    <w:lvl w:ilvl="0" w:tplc="D19CF85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FC6"/>
    <w:rsid w:val="00034616"/>
    <w:rsid w:val="0006063C"/>
    <w:rsid w:val="0007765E"/>
    <w:rsid w:val="0015074B"/>
    <w:rsid w:val="00153F2D"/>
    <w:rsid w:val="0029639D"/>
    <w:rsid w:val="002D0053"/>
    <w:rsid w:val="00326F90"/>
    <w:rsid w:val="00740181"/>
    <w:rsid w:val="008120F5"/>
    <w:rsid w:val="00AA1D8D"/>
    <w:rsid w:val="00B20E4C"/>
    <w:rsid w:val="00B4189A"/>
    <w:rsid w:val="00B47730"/>
    <w:rsid w:val="00B9075D"/>
    <w:rsid w:val="00BC74FE"/>
    <w:rsid w:val="00C06FC5"/>
    <w:rsid w:val="00C35076"/>
    <w:rsid w:val="00CB0664"/>
    <w:rsid w:val="00D72B60"/>
    <w:rsid w:val="00F245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AB4CDB"/>
  <w14:defaultImageDpi w14:val="300"/>
  <w15:docId w15:val="{25377AA9-6A0C-4FFF-A473-44ABB16F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 text"/>
    <w:basedOn w:val="Normal"/>
    <w:rsid w:val="002D0053"/>
    <w:pPr>
      <w:spacing w:line="240" w:lineRule="auto"/>
      <w:jc w:val="both"/>
    </w:pPr>
    <w:rPr>
      <w:rFonts w:ascii="Times New Roman" w:eastAsia="Times New Roman" w:hAnsi="Times New Roman" w:cs="Times New Roman"/>
      <w:i/>
      <w:sz w:val="20"/>
      <w:szCs w:val="20"/>
    </w:rPr>
  </w:style>
  <w:style w:type="paragraph" w:styleId="PlainText">
    <w:name w:val="Plain Text"/>
    <w:basedOn w:val="Normal"/>
    <w:link w:val="PlainTextChar"/>
    <w:rsid w:val="002D0053"/>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rsid w:val="002D0053"/>
    <w:rPr>
      <w:rFonts w:ascii="Courier New" w:eastAsia="Times New Roman" w:hAnsi="Courier New" w:cs="Times New Roman"/>
      <w:sz w:val="20"/>
      <w:szCs w:val="20"/>
      <w:lang w:val="en-AU"/>
    </w:rPr>
  </w:style>
  <w:style w:type="paragraph" w:customStyle="1" w:styleId="IEEETableCell">
    <w:name w:val="IEEE Table Cell"/>
    <w:basedOn w:val="Normal"/>
    <w:rsid w:val="002D0053"/>
    <w:pPr>
      <w:suppressAutoHyphens/>
      <w:snapToGrid w:val="0"/>
      <w:spacing w:after="0" w:line="240" w:lineRule="auto"/>
    </w:pPr>
    <w:rPr>
      <w:rFonts w:ascii="Times New Roman" w:eastAsia="SimSun" w:hAnsi="Times New Roman" w:cs="Times New Roman"/>
      <w:sz w:val="18"/>
      <w:szCs w:val="24"/>
      <w:lang w:val="en-AU" w:eastAsia="ar-SA"/>
    </w:rPr>
  </w:style>
  <w:style w:type="paragraph" w:customStyle="1" w:styleId="IEEETableCaption">
    <w:name w:val="IEEE Table Caption"/>
    <w:basedOn w:val="Normal"/>
    <w:next w:val="Normal"/>
    <w:rsid w:val="002D0053"/>
    <w:pPr>
      <w:suppressAutoHyphens/>
      <w:spacing w:before="120" w:after="120" w:line="240" w:lineRule="auto"/>
      <w:jc w:val="center"/>
    </w:pPr>
    <w:rPr>
      <w:rFonts w:ascii="Times New Roman" w:eastAsia="SimSun" w:hAnsi="Times New Roman" w:cs="Times New Roman"/>
      <w:smallCaps/>
      <w:sz w:val="16"/>
      <w:szCs w:val="24"/>
      <w:lang w:val="en-AU" w:eastAsia="ar-SA"/>
    </w:rPr>
  </w:style>
  <w:style w:type="paragraph" w:customStyle="1" w:styleId="IEEETableHeaderCentered">
    <w:name w:val="IEEE Table Header Centered"/>
    <w:basedOn w:val="IEEETableCell"/>
    <w:rsid w:val="002D0053"/>
    <w:pPr>
      <w:jc w:val="center"/>
    </w:pPr>
    <w:rPr>
      <w:b/>
      <w:bCs/>
    </w:rPr>
  </w:style>
  <w:style w:type="paragraph" w:customStyle="1" w:styleId="IEEETableHeaderLeft-Justified">
    <w:name w:val="IEEE Table Header Left-Justified"/>
    <w:basedOn w:val="IEEETableCell"/>
    <w:rsid w:val="002D0053"/>
    <w:rPr>
      <w:b/>
      <w:bCs/>
    </w:rPr>
  </w:style>
  <w:style w:type="paragraph" w:customStyle="1" w:styleId="IEEEHeading2">
    <w:name w:val="IEEE Heading 2"/>
    <w:basedOn w:val="Normal"/>
    <w:next w:val="IEEEParagraph"/>
    <w:rsid w:val="002D0053"/>
    <w:pPr>
      <w:numPr>
        <w:numId w:val="10"/>
      </w:numPr>
      <w:suppressAutoHyphens/>
      <w:snapToGrid w:val="0"/>
      <w:spacing w:before="150" w:after="60" w:line="240" w:lineRule="auto"/>
      <w:ind w:left="289" w:hanging="289"/>
    </w:pPr>
    <w:rPr>
      <w:rFonts w:ascii="Times New Roman" w:eastAsia="SimSun" w:hAnsi="Times New Roman" w:cs="Times New Roman"/>
      <w:i/>
      <w:sz w:val="20"/>
      <w:szCs w:val="24"/>
      <w:lang w:val="en-AU" w:eastAsia="ar-SA"/>
    </w:rPr>
  </w:style>
  <w:style w:type="paragraph" w:customStyle="1" w:styleId="IEEEParagraph">
    <w:name w:val="IEEE Paragraph"/>
    <w:basedOn w:val="Normal"/>
    <w:rsid w:val="002D0053"/>
    <w:pPr>
      <w:suppressAutoHyphens/>
      <w:snapToGrid w:val="0"/>
      <w:spacing w:after="0" w:line="240" w:lineRule="auto"/>
      <w:ind w:firstLine="216"/>
      <w:jc w:val="both"/>
    </w:pPr>
    <w:rPr>
      <w:rFonts w:ascii="Times New Roman" w:eastAsia="SimSun" w:hAnsi="Times New Roman" w:cs="Times New Roman"/>
      <w:sz w:val="20"/>
      <w:szCs w:val="24"/>
      <w:lang w:val="en-AU" w:eastAsia="ar-SA"/>
    </w:rPr>
  </w:style>
  <w:style w:type="paragraph" w:customStyle="1" w:styleId="IEEEFigure">
    <w:name w:val="IEEE Figure"/>
    <w:basedOn w:val="Normal"/>
    <w:next w:val="Normal"/>
    <w:rsid w:val="002D0053"/>
    <w:pPr>
      <w:suppressAutoHyphens/>
      <w:spacing w:after="0" w:line="240" w:lineRule="auto"/>
      <w:jc w:val="center"/>
    </w:pPr>
    <w:rPr>
      <w:rFonts w:ascii="Times New Roman" w:eastAsia="SimSun" w:hAnsi="Times New Roman" w:cs="Times New Roman"/>
      <w:sz w:val="24"/>
      <w:szCs w:val="24"/>
      <w:lang w:val="en-AU" w:eastAsia="ar-SA"/>
    </w:rPr>
  </w:style>
  <w:style w:type="paragraph" w:customStyle="1" w:styleId="IEEEFigureCaptionMulti-Lines">
    <w:name w:val="IEEE Figure Caption Multi-Lines"/>
    <w:basedOn w:val="Normal"/>
    <w:next w:val="IEEEParagraph"/>
    <w:rsid w:val="002D0053"/>
    <w:pPr>
      <w:suppressAutoHyphens/>
      <w:spacing w:before="120" w:after="120" w:line="240" w:lineRule="auto"/>
      <w:jc w:val="both"/>
    </w:pPr>
    <w:rPr>
      <w:rFonts w:ascii="Times New Roman" w:eastAsia="SimSun" w:hAnsi="Times New Roman" w:cs="Times New Roman"/>
      <w:sz w:val="16"/>
      <w:szCs w:val="24"/>
      <w:lang w:val="en-AU" w:eastAsia="ar-SA"/>
    </w:rPr>
  </w:style>
  <w:style w:type="paragraph" w:customStyle="1" w:styleId="IEEEFigureCaptionSingle-Line">
    <w:name w:val="IEEE Figure Caption Single-Line"/>
    <w:basedOn w:val="IEEETableCaption"/>
    <w:next w:val="IEEEParagraph"/>
    <w:rsid w:val="002D0053"/>
    <w:rPr>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EBD8-9A2A-4C04-9EA4-DAAD7ECB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ZMustafa</dc:creator>
  <cp:keywords/>
  <dc:description>generated by python-docx</dc:description>
  <cp:lastModifiedBy>PROFESOR MADYA DR ZALEHA BINTI MUSTAFA</cp:lastModifiedBy>
  <cp:revision>4</cp:revision>
  <dcterms:created xsi:type="dcterms:W3CDTF">2026-07-17T03:03:00Z</dcterms:created>
  <dcterms:modified xsi:type="dcterms:W3CDTF">2026-07-17T03:06:00Z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819c04cc-5866-40de-bc8b-bf8dcec70a5d</vt:lpwstr>
  </property>
</Properties>
</file>